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D240B" w14:textId="690D482D" w:rsidR="007D07F3" w:rsidRDefault="00EC40F4" w:rsidP="009179F0">
      <w:pPr>
        <w:pStyle w:val="NormalWeb"/>
        <w:rPr>
          <w:rFonts w:ascii="Rockwell Extra Bold" w:hAnsi="Rockwell Extra Bold" w:cs="Calibri"/>
          <w:b/>
          <w:bCs/>
          <w:sz w:val="32"/>
          <w:szCs w:val="32"/>
          <w:u w:val="single"/>
        </w:rPr>
      </w:pPr>
      <w:r>
        <w:rPr>
          <w:rFonts w:ascii="Rockwell Extra Bold" w:hAnsi="Rockwell Extra Bold" w:cs="Calibri"/>
          <w:b/>
          <w:bCs/>
          <w:noProof/>
          <w:sz w:val="32"/>
          <w:szCs w:val="32"/>
          <w:u w:val="single"/>
          <w14:ligatures w14:val="standardContextual"/>
        </w:rPr>
        <w:drawing>
          <wp:anchor distT="0" distB="0" distL="114300" distR="114300" simplePos="0" relativeHeight="251667456" behindDoc="1" locked="0" layoutInCell="1" allowOverlap="1" wp14:anchorId="16BEF684" wp14:editId="3D96E68D">
            <wp:simplePos x="0" y="0"/>
            <wp:positionH relativeFrom="margin">
              <wp:align>center</wp:align>
            </wp:positionH>
            <wp:positionV relativeFrom="paragraph">
              <wp:posOffset>0</wp:posOffset>
            </wp:positionV>
            <wp:extent cx="1905000" cy="693420"/>
            <wp:effectExtent l="0" t="0" r="0" b="0"/>
            <wp:wrapTight wrapText="bothSides">
              <wp:wrapPolygon edited="0">
                <wp:start x="0" y="0"/>
                <wp:lineTo x="0" y="20769"/>
                <wp:lineTo x="21384" y="20769"/>
                <wp:lineTo x="21384" y="0"/>
                <wp:lineTo x="0" y="0"/>
              </wp:wrapPolygon>
            </wp:wrapTight>
            <wp:docPr id="2482145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14544" name="Picture 248214544"/>
                    <pic:cNvPicPr/>
                  </pic:nvPicPr>
                  <pic:blipFill rotWithShape="1">
                    <a:blip r:embed="rId7">
                      <a:extLst>
                        <a:ext uri="{28A0092B-C50C-407E-A947-70E740481C1C}">
                          <a14:useLocalDpi xmlns:a14="http://schemas.microsoft.com/office/drawing/2010/main" val="0"/>
                        </a:ext>
                      </a:extLst>
                    </a:blip>
                    <a:srcRect t="32399" b="31201"/>
                    <a:stretch/>
                  </pic:blipFill>
                  <pic:spPr bwMode="auto">
                    <a:xfrm>
                      <a:off x="0" y="0"/>
                      <a:ext cx="1905000" cy="693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D07F3">
        <w:rPr>
          <w:rFonts w:ascii="Rockwell Extra Bold" w:hAnsi="Rockwell Extra Bold" w:cs="Calibri"/>
          <w:b/>
          <w:bCs/>
          <w:noProof/>
          <w:sz w:val="32"/>
          <w:szCs w:val="32"/>
          <w:u w:val="single"/>
          <w14:ligatures w14:val="standardContextual"/>
        </w:rPr>
        <mc:AlternateContent>
          <mc:Choice Requires="wps">
            <w:drawing>
              <wp:anchor distT="0" distB="0" distL="114300" distR="114300" simplePos="0" relativeHeight="251663360" behindDoc="0" locked="0" layoutInCell="1" allowOverlap="1" wp14:anchorId="288DECDD" wp14:editId="0E48F12B">
                <wp:simplePos x="0" y="0"/>
                <wp:positionH relativeFrom="column">
                  <wp:posOffset>6560820</wp:posOffset>
                </wp:positionH>
                <wp:positionV relativeFrom="paragraph">
                  <wp:posOffset>-899160</wp:posOffset>
                </wp:positionV>
                <wp:extent cx="281940" cy="10027920"/>
                <wp:effectExtent l="0" t="0" r="22860" b="11430"/>
                <wp:wrapNone/>
                <wp:docPr id="169547033" name="Rectangle 2"/>
                <wp:cNvGraphicFramePr/>
                <a:graphic xmlns:a="http://schemas.openxmlformats.org/drawingml/2006/main">
                  <a:graphicData uri="http://schemas.microsoft.com/office/word/2010/wordprocessingShape">
                    <wps:wsp>
                      <wps:cNvSpPr/>
                      <wps:spPr>
                        <a:xfrm>
                          <a:off x="0" y="0"/>
                          <a:ext cx="281940" cy="10027920"/>
                        </a:xfrm>
                        <a:prstGeom prst="rect">
                          <a:avLst/>
                        </a:prstGeom>
                        <a:solidFill>
                          <a:schemeClr val="accent5">
                            <a:lumMod val="50000"/>
                          </a:schemeClr>
                        </a:solidFill>
                        <a:ln>
                          <a:solidFill>
                            <a:schemeClr val="accent5">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47345C" id="Rectangle 2" o:spid="_x0000_s1026" style="position:absolute;margin-left:516.6pt;margin-top:-70.8pt;width:22.2pt;height:789.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MxNhAIAANcFAAAOAAAAZHJzL2Uyb0RvYy54bWy0VMFu2zAMvQ/YPwi6r7aDdm2DOkWQosOA&#10;ri3aDj2rshQLkERNUuJkXz9KdpygC3YYthwUUiQfxWeSV9cbo8la+KDA1rQ6KSkRlkOj7LKm319u&#10;P11QEiKzDdNgRU23ItDr2ccPV52bigm0oBvhCYLYMO1cTdsY3bQoAm+FYeEEnLBolOANi6j6ZdF4&#10;1iG60cWkLD8XHfjGeeAiBLy96Y10lvGlFDw+SBlEJLqm+LaYT5/Pt3QWsys2XXrmWsWHZ7C/eIVh&#10;ymLSEeqGRUZWXv0GZRT3EEDGEw6mACkVF7kGrKYq31Xz3DInci1ITnAjTeHfwfL79bN79EhD58I0&#10;oJiq2Ehv0j++j2wyWduRLLGJhOPl5KK6PEVKOZqqspycX04yncU+3PkQvwgwJAk19fg1MklsfRci&#10;pkTXnUvKFkCr5lZpnZXUAWKhPVkz/HaMc2HjWQ7XK/MNmv7+rMRf+oqIlZsmhfTaIZq2/zUBJk8Z&#10;ij2HWYpbLVJebZ+EJKpJrOUKxpceFlf1ppY1or+uUnFHa8uACVkiWyP2AHCMuGqAGfxTqMjTMQaX&#10;f3pYz+8YkTODjWOwURb8MQAdx8y9/46knprE0hs020dPPPSzGRy/VdgudyzER+ZxGLHHcMHEBzyk&#10;hq6mMEiUtOB/HrtP/jgjaKWkw+GuafixYl5Qor9anJ7L6jS1bszK6dk5di7xh5a3Q4tdmQVgD1a4&#10;yhzPYvKPeidKD+YV99A8ZUUTsxxz15RHv1MWsV86uMm4mM+zG24Ax+KdfXY8gSdW0zi8bF6Zd8PM&#10;RBy3e9gtAjZ9Nzq9b4q0MF9FkCrP1Z7XgW/cHnkohk2X1tOhnr32+3j2CwAA//8DAFBLAwQUAAYA&#10;CAAAACEAp/EmAOQAAAAPAQAADwAAAGRycy9kb3ducmV2LnhtbEyPwU7DMBBE70j8g7VI3Fo7SWmr&#10;EKeCCoSqwqEtQurNjZc4ENtR7Lbh79me4DajHc2+KRaDbdkJ+9B4JyEZC2DoKq8bV0t43z2P5sBC&#10;VE6r1juU8IMBFuX1VaFy7c9ug6dtrBmVuJArCSbGLuc8VAatCmPfoaPbp++timT7mutenanctjwV&#10;Ysqtahx9MKrDpcHqe3u0ElZPiUnfHl/3H3xZrV/s195s7lZS3t4MD/fAIg7xLwwXfEKHkpgO/uh0&#10;YC15kWUpZSWMkkkyBXbJiNmM1IHUJCPFy4L/31H+AgAA//8DAFBLAQItABQABgAIAAAAIQC2gziS&#10;/gAAAOEBAAATAAAAAAAAAAAAAAAAAAAAAABbQ29udGVudF9UeXBlc10ueG1sUEsBAi0AFAAGAAgA&#10;AAAhADj9If/WAAAAlAEAAAsAAAAAAAAAAAAAAAAALwEAAF9yZWxzLy5yZWxzUEsBAi0AFAAGAAgA&#10;AAAhAKkkzE2EAgAA1wUAAA4AAAAAAAAAAAAAAAAALgIAAGRycy9lMm9Eb2MueG1sUEsBAi0AFAAG&#10;AAgAAAAhAKfxJgDkAAAADwEAAA8AAAAAAAAAAAAAAAAA3gQAAGRycy9kb3ducmV2LnhtbFBLBQYA&#10;AAAABAAEAPMAAADvBQAAAAA=&#10;" fillcolor="#1f4d78 [1608]" strokecolor="#1f4d78 [1608]" strokeweight="1pt"/>
            </w:pict>
          </mc:Fallback>
        </mc:AlternateContent>
      </w:r>
      <w:r w:rsidR="007D07F3">
        <w:rPr>
          <w:rFonts w:ascii="Rockwell Extra Bold" w:hAnsi="Rockwell Extra Bold" w:cs="Calibri"/>
          <w:b/>
          <w:bCs/>
          <w:noProof/>
          <w:sz w:val="32"/>
          <w:szCs w:val="32"/>
          <w:u w:val="single"/>
          <w14:ligatures w14:val="standardContextual"/>
        </w:rPr>
        <mc:AlternateContent>
          <mc:Choice Requires="wps">
            <w:drawing>
              <wp:anchor distT="0" distB="0" distL="114300" distR="114300" simplePos="0" relativeHeight="251664384" behindDoc="0" locked="0" layoutInCell="1" allowOverlap="1" wp14:anchorId="0B25E864" wp14:editId="2B9239C7">
                <wp:simplePos x="0" y="0"/>
                <wp:positionH relativeFrom="column">
                  <wp:posOffset>-899160</wp:posOffset>
                </wp:positionH>
                <wp:positionV relativeFrom="paragraph">
                  <wp:posOffset>-899160</wp:posOffset>
                </wp:positionV>
                <wp:extent cx="281940" cy="10027920"/>
                <wp:effectExtent l="0" t="0" r="22860" b="11430"/>
                <wp:wrapNone/>
                <wp:docPr id="1241172051" name="Rectangle 2"/>
                <wp:cNvGraphicFramePr/>
                <a:graphic xmlns:a="http://schemas.openxmlformats.org/drawingml/2006/main">
                  <a:graphicData uri="http://schemas.microsoft.com/office/word/2010/wordprocessingShape">
                    <wps:wsp>
                      <wps:cNvSpPr/>
                      <wps:spPr>
                        <a:xfrm>
                          <a:off x="0" y="0"/>
                          <a:ext cx="281940" cy="10027920"/>
                        </a:xfrm>
                        <a:prstGeom prst="rect">
                          <a:avLst/>
                        </a:prstGeom>
                        <a:solidFill>
                          <a:schemeClr val="accent5">
                            <a:lumMod val="50000"/>
                          </a:schemeClr>
                        </a:solidFill>
                        <a:ln>
                          <a:solidFill>
                            <a:schemeClr val="accent5">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E0AF94" id="Rectangle 2" o:spid="_x0000_s1026" style="position:absolute;margin-left:-70.8pt;margin-top:-70.8pt;width:22.2pt;height:789.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MxNhAIAANcFAAAOAAAAZHJzL2Uyb0RvYy54bWy0VMFu2zAMvQ/YPwi6r7aDdm2DOkWQosOA&#10;ri3aDj2rshQLkERNUuJkXz9KdpygC3YYthwUUiQfxWeSV9cbo8la+KDA1rQ6KSkRlkOj7LKm319u&#10;P11QEiKzDdNgRU23ItDr2ccPV52bigm0oBvhCYLYMO1cTdsY3bQoAm+FYeEEnLBolOANi6j6ZdF4&#10;1iG60cWkLD8XHfjGeeAiBLy96Y10lvGlFDw+SBlEJLqm+LaYT5/Pt3QWsys2XXrmWsWHZ7C/eIVh&#10;ymLSEeqGRUZWXv0GZRT3EEDGEw6mACkVF7kGrKYq31Xz3DInci1ITnAjTeHfwfL79bN79EhD58I0&#10;oJiq2Ehv0j++j2wyWduRLLGJhOPl5KK6PEVKOZqqspycX04yncU+3PkQvwgwJAk19fg1MklsfRci&#10;pkTXnUvKFkCr5lZpnZXUAWKhPVkz/HaMc2HjWQ7XK/MNmv7+rMRf+oqIlZsmhfTaIZq2/zUBJk8Z&#10;ij2HWYpbLVJebZ+EJKpJrOUKxpceFlf1ppY1or+uUnFHa8uACVkiWyP2AHCMuGqAGfxTqMjTMQaX&#10;f3pYz+8YkTODjWOwURb8MQAdx8y9/46knprE0hs020dPPPSzGRy/VdgudyzER+ZxGLHHcMHEBzyk&#10;hq6mMEiUtOB/HrtP/jgjaKWkw+GuafixYl5Qor9anJ7L6jS1bszK6dk5di7xh5a3Q4tdmQVgD1a4&#10;yhzPYvKPeidKD+YV99A8ZUUTsxxz15RHv1MWsV86uMm4mM+zG24Ax+KdfXY8gSdW0zi8bF6Zd8PM&#10;RBy3e9gtAjZ9Nzq9b4q0MF9FkCrP1Z7XgW/cHnkohk2X1tOhnr32+3j2CwAA//8DAFBLAwQUAAYA&#10;CAAAACEATBpXP+IAAAAOAQAADwAAAGRycy9kb3ducmV2LnhtbEyPwU7DMAyG70i8Q2Qkbl3aMjoo&#10;TSeYQGgCDhsIabesNU2hcaom27q3x1yAmy1/+v39xXy0ndjj4FtHCpJJDAKpcnVLjYK314foCoQP&#10;mmrdOUIFR/QwL09PCp3X7kAr3K9DIziEfK4VmBD6XEpfGbTaT1yPxLcPN1gdeB0aWQ/6wOG2k2kc&#10;Z9LqlviD0T0uDFZf651VsLxPTPpy97x5l4vq6dF+bszqcqnU+dl4ewMi4Bj+YPjRZ3Uo2WnrdlR7&#10;0SmIkmmSMfs7MRNdz1IQW4anF7MMZFnI/zXKbwAAAP//AwBQSwECLQAUAAYACAAAACEAtoM4kv4A&#10;AADhAQAAEwAAAAAAAAAAAAAAAAAAAAAAW0NvbnRlbnRfVHlwZXNdLnhtbFBLAQItABQABgAIAAAA&#10;IQA4/SH/1gAAAJQBAAALAAAAAAAAAAAAAAAAAC8BAABfcmVscy8ucmVsc1BLAQItABQABgAIAAAA&#10;IQCpJMxNhAIAANcFAAAOAAAAAAAAAAAAAAAAAC4CAABkcnMvZTJvRG9jLnhtbFBLAQItABQABgAI&#10;AAAAIQBMGlc/4gAAAA4BAAAPAAAAAAAAAAAAAAAAAN4EAABkcnMvZG93bnJldi54bWxQSwUGAAAA&#10;AAQABADzAAAA7QUAAAAA&#10;" fillcolor="#1f4d78 [1608]" strokecolor="#1f4d78 [1608]" strokeweight="1pt"/>
            </w:pict>
          </mc:Fallback>
        </mc:AlternateContent>
      </w:r>
    </w:p>
    <w:p w14:paraId="6C769C1F" w14:textId="3EE40DB8" w:rsidR="00EC40F4" w:rsidRDefault="00EC40F4" w:rsidP="009179F0">
      <w:pPr>
        <w:pStyle w:val="NormalWeb"/>
        <w:rPr>
          <w:rFonts w:ascii="Rockwell Extra Bold" w:hAnsi="Rockwell Extra Bold" w:cs="Calibri"/>
          <w:b/>
          <w:bCs/>
          <w:noProof/>
          <w:sz w:val="32"/>
          <w:szCs w:val="32"/>
          <w:u w:val="single"/>
          <w14:ligatures w14:val="standardContextual"/>
        </w:rPr>
      </w:pPr>
    </w:p>
    <w:p w14:paraId="7DB99236" w14:textId="1BF34053" w:rsidR="009179F0" w:rsidRPr="00395BDB" w:rsidRDefault="003F613A" w:rsidP="009179F0">
      <w:pPr>
        <w:pStyle w:val="NormalWeb"/>
        <w:rPr>
          <w:rFonts w:ascii="Rockwell Extra Bold" w:hAnsi="Rockwell Extra Bold" w:cs="Calibri"/>
          <w:b/>
          <w:bCs/>
          <w:sz w:val="32"/>
          <w:szCs w:val="32"/>
          <w:u w:val="single"/>
        </w:rPr>
      </w:pPr>
      <w:r w:rsidRPr="00395BDB">
        <w:rPr>
          <w:rFonts w:ascii="Rockwell Extra Bold" w:hAnsi="Rockwell Extra Bold" w:cs="Calibri"/>
          <w:b/>
          <w:bCs/>
          <w:sz w:val="32"/>
          <w:szCs w:val="32"/>
          <w:u w:val="single"/>
        </w:rPr>
        <w:t>OVERVIEW</w:t>
      </w:r>
    </w:p>
    <w:p w14:paraId="4C0F4212" w14:textId="77777777" w:rsidR="00F50568" w:rsidRPr="00F50568" w:rsidRDefault="00F50568" w:rsidP="00F50568">
      <w:pPr>
        <w:jc w:val="both"/>
        <w:rPr>
          <w:rFonts w:ascii="Calibri" w:eastAsia="Calibri" w:hAnsi="Calibri" w:cs="Calibri"/>
          <w:sz w:val="26"/>
          <w:szCs w:val="26"/>
        </w:rPr>
      </w:pPr>
      <w:r w:rsidRPr="00F50568">
        <w:rPr>
          <w:rFonts w:ascii="Calibri" w:eastAsia="Calibri" w:hAnsi="Calibri" w:cs="Calibri"/>
          <w:sz w:val="26"/>
          <w:szCs w:val="26"/>
        </w:rPr>
        <w:t>Royal Care Super Specialty Hospital</w:t>
      </w:r>
      <w:r w:rsidRPr="00F50568">
        <w:rPr>
          <w:rFonts w:ascii="Calibri" w:hAnsi="Calibri" w:cs="Calibri"/>
          <w:sz w:val="26"/>
          <w:szCs w:val="26"/>
        </w:rPr>
        <w:t xml:space="preserve"> </w:t>
      </w:r>
      <w:proofErr w:type="spellStart"/>
      <w:r w:rsidRPr="00F50568">
        <w:rPr>
          <w:rFonts w:ascii="Calibri" w:hAnsi="Calibri" w:cs="Calibri"/>
          <w:sz w:val="26"/>
          <w:szCs w:val="26"/>
        </w:rPr>
        <w:t>hospital</w:t>
      </w:r>
      <w:proofErr w:type="spellEnd"/>
      <w:r w:rsidRPr="00F50568">
        <w:rPr>
          <w:rFonts w:ascii="Calibri" w:hAnsi="Calibri" w:cs="Calibri"/>
          <w:sz w:val="26"/>
          <w:szCs w:val="26"/>
        </w:rPr>
        <w:t xml:space="preserve"> commenced its operations in November 2016. </w:t>
      </w:r>
      <w:r w:rsidRPr="00F50568">
        <w:rPr>
          <w:rFonts w:ascii="Calibri" w:eastAsia="Calibri" w:hAnsi="Calibri" w:cs="Calibri"/>
          <w:sz w:val="26"/>
          <w:szCs w:val="26"/>
        </w:rPr>
        <w:t xml:space="preserve">A 750 bedded ultramodern facility was conceived at </w:t>
      </w:r>
      <w:proofErr w:type="spellStart"/>
      <w:r w:rsidRPr="00F50568">
        <w:rPr>
          <w:rFonts w:ascii="Calibri" w:eastAsia="Calibri" w:hAnsi="Calibri" w:cs="Calibri"/>
          <w:sz w:val="26"/>
          <w:szCs w:val="26"/>
        </w:rPr>
        <w:t>Neelambur</w:t>
      </w:r>
      <w:proofErr w:type="spellEnd"/>
      <w:r w:rsidRPr="00F50568">
        <w:rPr>
          <w:rFonts w:ascii="Calibri" w:eastAsia="Calibri" w:hAnsi="Calibri" w:cs="Calibri"/>
          <w:sz w:val="26"/>
          <w:szCs w:val="26"/>
        </w:rPr>
        <w:t>, Coimbatore. Built within a record time of 400 days, the first phase comprising 300 beds was dedicated to the society in November 2016. With over 3,00,000 square feet of modern infrastructure, the center contained all necessary facilities to deliver comprehensive care under one roof.</w:t>
      </w:r>
    </w:p>
    <w:p w14:paraId="5524EF3F" w14:textId="00669298" w:rsidR="00A20245" w:rsidRPr="00F50568" w:rsidRDefault="00A20245" w:rsidP="009179F0">
      <w:pPr>
        <w:jc w:val="both"/>
        <w:rPr>
          <w:rFonts w:ascii="Calibri" w:hAnsi="Calibri" w:cs="Calibri"/>
          <w:bCs/>
          <w:sz w:val="26"/>
          <w:szCs w:val="26"/>
        </w:rPr>
      </w:pPr>
    </w:p>
    <w:p w14:paraId="611AF2C1" w14:textId="1A0807F3" w:rsidR="003F613A" w:rsidRPr="00395BDB" w:rsidRDefault="003F613A" w:rsidP="003F613A">
      <w:pPr>
        <w:pStyle w:val="NormalWeb"/>
        <w:rPr>
          <w:rFonts w:ascii="Rockwell Extra Bold" w:hAnsi="Rockwell Extra Bold" w:cs="Calibri"/>
          <w:b/>
          <w:bCs/>
          <w:sz w:val="32"/>
          <w:szCs w:val="32"/>
          <w:u w:val="single"/>
        </w:rPr>
      </w:pPr>
      <w:r w:rsidRPr="00395BDB">
        <w:rPr>
          <w:rFonts w:ascii="Rockwell Extra Bold" w:hAnsi="Rockwell Extra Bold" w:cs="Calibri"/>
          <w:b/>
          <w:bCs/>
          <w:sz w:val="32"/>
          <w:szCs w:val="32"/>
          <w:u w:val="single"/>
        </w:rPr>
        <w:t>SHAREHOLDING PATTERN</w:t>
      </w:r>
      <w:r w:rsidR="00F50568" w:rsidRPr="00395BDB">
        <w:rPr>
          <w:rFonts w:ascii="Rockwell Extra Bold" w:hAnsi="Rockwell Extra Bold" w:cs="Calibri"/>
          <w:b/>
          <w:bCs/>
          <w:sz w:val="32"/>
          <w:szCs w:val="32"/>
          <w:u w:val="single"/>
        </w:rPr>
        <w:t xml:space="preserve"> (2023)</w:t>
      </w:r>
    </w:p>
    <w:tbl>
      <w:tblPr>
        <w:tblStyle w:val="GridTable4-Accent5"/>
        <w:tblW w:w="9460" w:type="dxa"/>
        <w:tblLook w:val="04A0" w:firstRow="1" w:lastRow="0" w:firstColumn="1" w:lastColumn="0" w:noHBand="0" w:noVBand="1"/>
      </w:tblPr>
      <w:tblGrid>
        <w:gridCol w:w="4730"/>
        <w:gridCol w:w="4730"/>
      </w:tblGrid>
      <w:tr w:rsidR="003F613A" w:rsidRPr="00920E5A" w14:paraId="6A916C52" w14:textId="77777777" w:rsidTr="00395BDB">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730" w:type="dxa"/>
          </w:tcPr>
          <w:p w14:paraId="4C1BE9EF" w14:textId="2340A998" w:rsidR="003F613A" w:rsidRPr="00B3717A" w:rsidRDefault="003F613A" w:rsidP="003F613A">
            <w:pPr>
              <w:pStyle w:val="NormalWeb"/>
              <w:jc w:val="center"/>
              <w:rPr>
                <w:rFonts w:ascii="Calibri" w:hAnsi="Calibri" w:cs="Calibri"/>
                <w:b w:val="0"/>
                <w:bCs w:val="0"/>
                <w:sz w:val="26"/>
                <w:szCs w:val="26"/>
              </w:rPr>
            </w:pPr>
            <w:r w:rsidRPr="00B3717A">
              <w:rPr>
                <w:rFonts w:ascii="Calibri" w:hAnsi="Calibri" w:cs="Calibri"/>
                <w:sz w:val="26"/>
                <w:szCs w:val="26"/>
              </w:rPr>
              <w:t>SHAREHOLDER</w:t>
            </w:r>
          </w:p>
        </w:tc>
        <w:tc>
          <w:tcPr>
            <w:tcW w:w="4730" w:type="dxa"/>
          </w:tcPr>
          <w:p w14:paraId="65EA5A27" w14:textId="24630AAC" w:rsidR="003F613A" w:rsidRPr="00B3717A" w:rsidRDefault="003F613A" w:rsidP="003F613A">
            <w:pPr>
              <w:pStyle w:val="NormalWeb"/>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6"/>
                <w:szCs w:val="26"/>
              </w:rPr>
            </w:pPr>
            <w:r w:rsidRPr="00B3717A">
              <w:rPr>
                <w:rFonts w:ascii="Calibri" w:hAnsi="Calibri" w:cs="Calibri"/>
                <w:sz w:val="26"/>
                <w:szCs w:val="26"/>
              </w:rPr>
              <w:t>HOLDING (%)</w:t>
            </w:r>
          </w:p>
        </w:tc>
      </w:tr>
      <w:tr w:rsidR="003F613A" w:rsidRPr="00920E5A" w14:paraId="74E28625" w14:textId="77777777" w:rsidTr="00395BD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730" w:type="dxa"/>
          </w:tcPr>
          <w:p w14:paraId="67F5840B" w14:textId="198EDD96" w:rsidR="003F613A" w:rsidRPr="00B3717A" w:rsidRDefault="00F50568" w:rsidP="00DC4390">
            <w:pPr>
              <w:pStyle w:val="NormalWeb"/>
              <w:rPr>
                <w:rFonts w:ascii="Calibri" w:hAnsi="Calibri" w:cs="Calibri"/>
                <w:color w:val="000000" w:themeColor="text1"/>
              </w:rPr>
            </w:pPr>
            <w:r>
              <w:rPr>
                <w:rFonts w:ascii="Calibri" w:hAnsi="Calibri" w:cs="Calibri"/>
                <w:color w:val="000000" w:themeColor="text1"/>
              </w:rPr>
              <w:t>Promoters</w:t>
            </w:r>
          </w:p>
        </w:tc>
        <w:tc>
          <w:tcPr>
            <w:tcW w:w="4730" w:type="dxa"/>
          </w:tcPr>
          <w:p w14:paraId="50D7764F" w14:textId="035CFDDC" w:rsidR="003F613A" w:rsidRPr="00B3717A" w:rsidRDefault="00F50568" w:rsidP="00617159">
            <w:pPr>
              <w:pStyle w:val="NormalWeb"/>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17.08%</w:t>
            </w:r>
          </w:p>
        </w:tc>
      </w:tr>
      <w:tr w:rsidR="003F613A" w:rsidRPr="00920E5A" w14:paraId="20567D54" w14:textId="77777777" w:rsidTr="00395BDB">
        <w:trPr>
          <w:trHeight w:val="314"/>
        </w:trPr>
        <w:tc>
          <w:tcPr>
            <w:cnfStyle w:val="001000000000" w:firstRow="0" w:lastRow="0" w:firstColumn="1" w:lastColumn="0" w:oddVBand="0" w:evenVBand="0" w:oddHBand="0" w:evenHBand="0" w:firstRowFirstColumn="0" w:firstRowLastColumn="0" w:lastRowFirstColumn="0" w:lastRowLastColumn="0"/>
            <w:tcW w:w="4730" w:type="dxa"/>
          </w:tcPr>
          <w:p w14:paraId="3141244A" w14:textId="4CAC21AB" w:rsidR="003F613A" w:rsidRPr="00B3717A" w:rsidRDefault="00F50568" w:rsidP="00DC4390">
            <w:pPr>
              <w:pStyle w:val="NormalWeb"/>
              <w:rPr>
                <w:rFonts w:ascii="Calibri" w:hAnsi="Calibri" w:cs="Calibri"/>
                <w:color w:val="000000" w:themeColor="text1"/>
              </w:rPr>
            </w:pPr>
            <w:r>
              <w:rPr>
                <w:rFonts w:ascii="Calibri" w:hAnsi="Calibri" w:cs="Calibri"/>
                <w:color w:val="000000" w:themeColor="text1"/>
              </w:rPr>
              <w:t>Others</w:t>
            </w:r>
          </w:p>
        </w:tc>
        <w:tc>
          <w:tcPr>
            <w:tcW w:w="4730" w:type="dxa"/>
          </w:tcPr>
          <w:p w14:paraId="2B1A059F" w14:textId="57D00013" w:rsidR="003F613A" w:rsidRPr="00B3717A" w:rsidRDefault="00F50568" w:rsidP="00617159">
            <w:pPr>
              <w:pStyle w:val="NormalWeb"/>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82.92%</w:t>
            </w:r>
          </w:p>
        </w:tc>
      </w:tr>
    </w:tbl>
    <w:p w14:paraId="3BF593FB" w14:textId="77777777" w:rsidR="00A20245" w:rsidRDefault="00A20245" w:rsidP="003F613A">
      <w:pPr>
        <w:pStyle w:val="NormalWeb"/>
        <w:rPr>
          <w:rFonts w:ascii="Calibri" w:hAnsi="Calibri" w:cs="Calibri"/>
          <w:b/>
          <w:bCs/>
          <w:sz w:val="26"/>
          <w:szCs w:val="26"/>
          <w:u w:val="single"/>
        </w:rPr>
      </w:pPr>
    </w:p>
    <w:p w14:paraId="6D02D395" w14:textId="52EF289B" w:rsidR="00830EFE" w:rsidRPr="00395BDB" w:rsidRDefault="00617159" w:rsidP="003F613A">
      <w:pPr>
        <w:pStyle w:val="NormalWeb"/>
        <w:rPr>
          <w:rFonts w:ascii="Rockwell Extra Bold" w:hAnsi="Rockwell Extra Bold" w:cs="Calibri"/>
          <w:b/>
          <w:bCs/>
          <w:sz w:val="32"/>
          <w:szCs w:val="32"/>
          <w:u w:val="single"/>
        </w:rPr>
      </w:pPr>
      <w:r w:rsidRPr="00395BDB">
        <w:rPr>
          <w:rFonts w:ascii="Rockwell Extra Bold" w:hAnsi="Rockwell Extra Bold" w:cs="Calibri"/>
          <w:b/>
          <w:bCs/>
          <w:sz w:val="32"/>
          <w:szCs w:val="32"/>
          <w:u w:val="single"/>
        </w:rPr>
        <w:t>KEY HIGHLIGHTS</w:t>
      </w:r>
    </w:p>
    <w:p w14:paraId="36E6707F" w14:textId="77777777" w:rsidR="00F50568" w:rsidRPr="00F50568" w:rsidRDefault="00F50568" w:rsidP="007D07F3">
      <w:pPr>
        <w:pStyle w:val="ListParagraph"/>
        <w:numPr>
          <w:ilvl w:val="0"/>
          <w:numId w:val="4"/>
        </w:numPr>
        <w:spacing w:after="0" w:line="240" w:lineRule="auto"/>
        <w:rPr>
          <w:rFonts w:ascii="Calibri" w:eastAsia="Times New Roman" w:hAnsi="Calibri" w:cs="Calibri"/>
          <w:kern w:val="0"/>
          <w:sz w:val="26"/>
          <w:szCs w:val="26"/>
          <w14:ligatures w14:val="none"/>
        </w:rPr>
      </w:pPr>
      <w:r w:rsidRPr="00320806">
        <w:rPr>
          <w:rFonts w:ascii="Calibri" w:hAnsi="Calibri" w:cs="Calibri"/>
          <w:sz w:val="26"/>
          <w:szCs w:val="26"/>
        </w:rPr>
        <w:t xml:space="preserve">As of now, Royal Care Super Specialty Hospital has not announced any plans for an Initial Public Offering (IPO). </w:t>
      </w:r>
    </w:p>
    <w:p w14:paraId="7A5851AF" w14:textId="367A9354" w:rsidR="00F50568" w:rsidRPr="00F50568" w:rsidRDefault="00F50568" w:rsidP="007D07F3">
      <w:pPr>
        <w:pStyle w:val="ListParagraph"/>
        <w:numPr>
          <w:ilvl w:val="0"/>
          <w:numId w:val="4"/>
        </w:numPr>
        <w:spacing w:after="0" w:line="240" w:lineRule="auto"/>
        <w:rPr>
          <w:rFonts w:ascii="Calibri" w:eastAsia="Times New Roman" w:hAnsi="Calibri" w:cs="Calibri"/>
          <w:kern w:val="0"/>
          <w:sz w:val="26"/>
          <w:szCs w:val="26"/>
          <w14:ligatures w14:val="none"/>
        </w:rPr>
      </w:pPr>
      <w:r w:rsidRPr="00320806">
        <w:rPr>
          <w:rFonts w:ascii="Calibri" w:hAnsi="Calibri" w:cs="Calibri"/>
          <w:sz w:val="26"/>
          <w:szCs w:val="26"/>
        </w:rPr>
        <w:t>India's first Magnetic Resonance Guided Focused Ultrasound Surgery (MRGFUS) technology is also introduced by the hospital, a non-invasive treatment option for conditions such as Parkinson's disease.</w:t>
      </w:r>
    </w:p>
    <w:p w14:paraId="3A25E131" w14:textId="6718A107" w:rsidR="009179F0" w:rsidRPr="009179F0" w:rsidRDefault="009179F0" w:rsidP="007D07F3">
      <w:pPr>
        <w:pStyle w:val="ListParagraph"/>
        <w:numPr>
          <w:ilvl w:val="0"/>
          <w:numId w:val="4"/>
        </w:numPr>
        <w:spacing w:after="0" w:line="240" w:lineRule="auto"/>
        <w:rPr>
          <w:rFonts w:ascii="Calibri" w:eastAsia="Times New Roman" w:hAnsi="Calibri" w:cs="Calibri"/>
          <w:kern w:val="0"/>
          <w:sz w:val="26"/>
          <w:szCs w:val="26"/>
          <w14:ligatures w14:val="none"/>
        </w:rPr>
      </w:pPr>
      <w:r>
        <w:rPr>
          <w:rFonts w:ascii="Calibri" w:eastAsia="Times New Roman" w:hAnsi="Calibri" w:cs="Calibri"/>
          <w:kern w:val="0"/>
          <w:sz w:val="26"/>
          <w:szCs w:val="26"/>
          <w14:ligatures w14:val="none"/>
        </w:rPr>
        <w:t xml:space="preserve">Company’s total revenue has </w:t>
      </w:r>
      <w:r w:rsidRPr="009179F0">
        <w:rPr>
          <w:rFonts w:ascii="Calibri" w:eastAsia="Times New Roman" w:hAnsi="Calibri" w:cs="Calibri"/>
          <w:kern w:val="0"/>
          <w:sz w:val="26"/>
          <w:szCs w:val="26"/>
          <w14:ligatures w14:val="none"/>
        </w:rPr>
        <w:t xml:space="preserve">shown a CAGR of </w:t>
      </w:r>
      <w:r w:rsidR="00F50568">
        <w:rPr>
          <w:rFonts w:ascii="Calibri" w:eastAsia="Times New Roman" w:hAnsi="Calibri" w:cs="Calibri"/>
          <w:kern w:val="0"/>
          <w:sz w:val="26"/>
          <w:szCs w:val="26"/>
          <w14:ligatures w14:val="none"/>
        </w:rPr>
        <w:t>14.7</w:t>
      </w:r>
      <w:r w:rsidRPr="009179F0">
        <w:rPr>
          <w:rFonts w:ascii="Calibri" w:eastAsia="Times New Roman" w:hAnsi="Calibri" w:cs="Calibri"/>
          <w:kern w:val="0"/>
          <w:sz w:val="26"/>
          <w:szCs w:val="26"/>
          <w14:ligatures w14:val="none"/>
        </w:rPr>
        <w:t xml:space="preserve">% between FY21 and FY24. </w:t>
      </w:r>
    </w:p>
    <w:p w14:paraId="43A41795" w14:textId="39BAE2BD" w:rsidR="009179F0" w:rsidRPr="009179F0" w:rsidRDefault="009179F0" w:rsidP="007D07F3">
      <w:pPr>
        <w:pStyle w:val="ListParagraph"/>
        <w:numPr>
          <w:ilvl w:val="0"/>
          <w:numId w:val="4"/>
        </w:numPr>
        <w:spacing w:line="240" w:lineRule="auto"/>
        <w:rPr>
          <w:rFonts w:ascii="Calibri" w:hAnsi="Calibri" w:cs="Calibri"/>
          <w:kern w:val="0"/>
          <w:sz w:val="26"/>
          <w:szCs w:val="26"/>
        </w:rPr>
      </w:pPr>
      <w:r>
        <w:rPr>
          <w:rFonts w:ascii="Calibri" w:eastAsia="Times New Roman" w:hAnsi="Calibri" w:cs="Calibri"/>
          <w:kern w:val="0"/>
          <w:sz w:val="26"/>
          <w:szCs w:val="26"/>
          <w14:ligatures w14:val="none"/>
        </w:rPr>
        <w:t>C</w:t>
      </w:r>
      <w:r w:rsidRPr="00824BCA">
        <w:rPr>
          <w:rFonts w:ascii="Calibri" w:eastAsia="Times New Roman" w:hAnsi="Calibri" w:cs="Calibri"/>
          <w:kern w:val="0"/>
          <w:sz w:val="26"/>
          <w:szCs w:val="26"/>
          <w14:ligatures w14:val="none"/>
        </w:rPr>
        <w:t>ompany</w:t>
      </w:r>
      <w:r>
        <w:rPr>
          <w:rFonts w:ascii="Calibri" w:eastAsia="Times New Roman" w:hAnsi="Calibri" w:cs="Calibri"/>
          <w:kern w:val="0"/>
          <w:sz w:val="26"/>
          <w:szCs w:val="26"/>
          <w14:ligatures w14:val="none"/>
        </w:rPr>
        <w:t xml:space="preserve">’s PAT has shown CAGR of </w:t>
      </w:r>
      <w:r w:rsidR="00F50568">
        <w:rPr>
          <w:rFonts w:ascii="Calibri" w:eastAsia="Times New Roman" w:hAnsi="Calibri" w:cs="Calibri"/>
          <w:kern w:val="0"/>
          <w:sz w:val="26"/>
          <w:szCs w:val="26"/>
          <w14:ligatures w14:val="none"/>
        </w:rPr>
        <w:t>80.6</w:t>
      </w:r>
      <w:r>
        <w:rPr>
          <w:rFonts w:ascii="Calibri" w:eastAsia="Times New Roman" w:hAnsi="Calibri" w:cs="Calibri"/>
          <w:kern w:val="0"/>
          <w:sz w:val="26"/>
          <w:szCs w:val="26"/>
          <w14:ligatures w14:val="none"/>
        </w:rPr>
        <w:t>% from FY21 to FY24.</w:t>
      </w:r>
    </w:p>
    <w:p w14:paraId="767768C8" w14:textId="4CE891A9" w:rsidR="00623519" w:rsidRPr="00F50568" w:rsidRDefault="00623519" w:rsidP="00F50568">
      <w:pPr>
        <w:pStyle w:val="ListParagraph"/>
        <w:spacing w:line="240" w:lineRule="auto"/>
        <w:rPr>
          <w:rFonts w:ascii="Calibri" w:hAnsi="Calibri" w:cs="Calibri"/>
          <w:b/>
          <w:bCs/>
          <w:sz w:val="26"/>
          <w:szCs w:val="26"/>
          <w:u w:val="single"/>
        </w:rPr>
      </w:pPr>
    </w:p>
    <w:p w14:paraId="0F0A1DF0" w14:textId="763998BE" w:rsidR="00084A4D" w:rsidRPr="00395BDB" w:rsidRDefault="007D07F3" w:rsidP="003417CF">
      <w:pPr>
        <w:pStyle w:val="NormalWeb"/>
        <w:rPr>
          <w:rFonts w:ascii="Rockwell Extra Bold" w:hAnsi="Rockwell Extra Bold" w:cs="Calibri"/>
          <w:b/>
          <w:bCs/>
          <w:sz w:val="32"/>
          <w:szCs w:val="32"/>
          <w:u w:val="single"/>
        </w:rPr>
      </w:pPr>
      <w:r>
        <w:rPr>
          <w:noProof/>
        </w:rPr>
        <mc:AlternateContent>
          <mc:Choice Requires="wps">
            <w:drawing>
              <wp:anchor distT="0" distB="0" distL="114300" distR="114300" simplePos="0" relativeHeight="251666432" behindDoc="0" locked="0" layoutInCell="1" allowOverlap="1" wp14:anchorId="76354BF9" wp14:editId="6E59EF2F">
                <wp:simplePos x="0" y="0"/>
                <wp:positionH relativeFrom="page">
                  <wp:posOffset>114300</wp:posOffset>
                </wp:positionH>
                <wp:positionV relativeFrom="paragraph">
                  <wp:posOffset>2059940</wp:posOffset>
                </wp:positionV>
                <wp:extent cx="7620000" cy="449580"/>
                <wp:effectExtent l="0" t="0" r="0" b="7620"/>
                <wp:wrapNone/>
                <wp:docPr id="526446691" name="Text Box 1"/>
                <wp:cNvGraphicFramePr/>
                <a:graphic xmlns:a="http://schemas.openxmlformats.org/drawingml/2006/main">
                  <a:graphicData uri="http://schemas.microsoft.com/office/word/2010/wordprocessingShape">
                    <wps:wsp>
                      <wps:cNvSpPr txBox="1"/>
                      <wps:spPr>
                        <a:xfrm>
                          <a:off x="0" y="0"/>
                          <a:ext cx="7620000" cy="449580"/>
                        </a:xfrm>
                        <a:prstGeom prst="rect">
                          <a:avLst/>
                        </a:prstGeom>
                        <a:noFill/>
                        <a:ln>
                          <a:noFill/>
                        </a:ln>
                      </wps:spPr>
                      <wps:txbx>
                        <w:txbxContent>
                          <w:p w14:paraId="504363BC" w14:textId="77777777" w:rsidR="007D07F3" w:rsidRPr="006133A6" w:rsidRDefault="007D07F3" w:rsidP="007D07F3">
                            <w:pPr>
                              <w:rPr>
                                <w:rFonts w:asciiTheme="majorHAnsi" w:hAnsiTheme="majorHAnsi" w:cstheme="majorHAnsi"/>
                                <w:bCs/>
                                <w:color w:val="000000" w:themeColor="text1"/>
                                <w:sz w:val="72"/>
                                <w:szCs w:val="72"/>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FFFF" w:themeColor="background1"/>
                                <w:sz w:val="40"/>
                                <w:szCs w:val="4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w:t>
                            </w:r>
                            <w:r w:rsidRPr="00627554">
                              <w:rPr>
                                <w:noProof/>
                                <w:color w:val="FFFFFF" w:themeColor="background1"/>
                                <w:sz w:val="40"/>
                                <w:szCs w:val="4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+91 7827759286 | sales@bharatinvest.com | www.bharatinvest.com )</w:t>
                            </w:r>
                          </w:p>
                          <w:p w14:paraId="6A7B9AC7" w14:textId="3F2A2E6A" w:rsidR="007D07F3" w:rsidRPr="007D07F3" w:rsidRDefault="007D07F3" w:rsidP="007D07F3">
                            <w:pPr>
                              <w:pStyle w:val="NormalWeb"/>
                              <w:ind w:left="360"/>
                              <w:jc w:val="center"/>
                              <w:rPr>
                                <w:rFonts w:ascii="Calibri" w:hAnsi="Calibri" w:cs="Calibr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354BF9" id="_x0000_t202" coordsize="21600,21600" o:spt="202" path="m,l,21600r21600,l21600,xe">
                <v:stroke joinstyle="miter"/>
                <v:path gradientshapeok="t" o:connecttype="rect"/>
              </v:shapetype>
              <v:shape id="Text Box 1" o:spid="_x0000_s1026" type="#_x0000_t202" style="position:absolute;margin-left:9pt;margin-top:162.2pt;width:600pt;height:35.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RQWDgIAACMEAAAOAAAAZHJzL2Uyb0RvYy54bWysU8lu2zAQvRfoPxC815INZxMsB24CFwWM&#10;JIBT5ExTpCWA5LAkbcn9+g4peUnaU9ELNZwZzfLe4+y+04rshfMNmJKORzklwnCoGrMt6Y/X5Zdb&#10;SnxgpmIKjCjpQXh6P//8adbaQkygBlUJR7CI8UVrS1qHYIss87wWmvkRWGEwKMFpFvDqtlnlWIvV&#10;tcomeX6dteAq64AL79H72AfpPNWXUvDwLKUXgaiS4mwhnS6dm3hm8xkrto7ZuuHDGOwfptCsMdj0&#10;VOqRBUZ2rvmjlG64Aw8yjDjoDKRsuEg74Dbj/MM265pZkXZBcLw9weT/X1n+tF/bF0dC9xU6JDAC&#10;0lpfeHTGfTrpdPzipATjCOHhBJvoAuHovLlGJnIMcYxNp3dXtwnX7Py3dT58E6BJNErqkJaEFtuv&#10;fMCOmHpMic0MLBulEjXKvHNgYvRk5xGjFbpNN8y9geqA6zjomfaWLxvsuWI+vDCH1OKYKNfwjIdU&#10;0JYUBouSGtyvv/ljPiKOUUpalEpJ/c8dc4IS9d0gF3fj6TRqK12mVzcTvLjLyOYyYnb6AVCNY3wY&#10;licz5gd1NKUD/YaqXsSuGGKGY++ShqP5EHoB46vgYrFISagmy8LKrC2PpSNoEdHX7o05O8AekLAn&#10;OIqKFR/Q73N7uBe7ALJJ1ESAe1QH3FGJibHh1USpX95T1vltz38DAAD//wMAUEsDBBQABgAIAAAA&#10;IQCnFQtI3QAAAAsBAAAPAAAAZHJzL2Rvd25yZXYueG1sTI/BTsMwEETvSP0Haytxo3ZDitoQp6pA&#10;XEEUqNSbG2+TiHgdxW4T/p4tl3Kc2dHsm3w9ulacsQ+NJw3zmQKBVHrbUKXh8+PlbgkiREPWtJ5Q&#10;ww8GWBeTm9xk1g/0judtrASXUMiMhjrGLpMylDU6E2a+Q+Lb0ffORJZ9JW1vBi53rUyUepDONMQf&#10;atPhU43l9/bkNHy9Hve7VL1Vz27RDX5UktxKan07HTePICKO8RqGCz6jQ8FMB38iG0TLeslToob7&#10;JE1BXALJn3Vga7VIQBa5/L+h+AUAAP//AwBQSwECLQAUAAYACAAAACEAtoM4kv4AAADhAQAAEwAA&#10;AAAAAAAAAAAAAAAAAAAAW0NvbnRlbnRfVHlwZXNdLnhtbFBLAQItABQABgAIAAAAIQA4/SH/1gAA&#10;AJQBAAALAAAAAAAAAAAAAAAAAC8BAABfcmVscy8ucmVsc1BLAQItABQABgAIAAAAIQBPgRQWDgIA&#10;ACMEAAAOAAAAAAAAAAAAAAAAAC4CAABkcnMvZTJvRG9jLnhtbFBLAQItABQABgAIAAAAIQCnFQtI&#10;3QAAAAsBAAAPAAAAAAAAAAAAAAAAAGgEAABkcnMvZG93bnJldi54bWxQSwUGAAAAAAQABADzAAAA&#10;cgUAAAAA&#10;" filled="f" stroked="f">
                <v:textbox>
                  <w:txbxContent>
                    <w:p w14:paraId="504363BC" w14:textId="77777777" w:rsidR="007D07F3" w:rsidRPr="006133A6" w:rsidRDefault="007D07F3" w:rsidP="007D07F3">
                      <w:pPr>
                        <w:rPr>
                          <w:rFonts w:asciiTheme="majorHAnsi" w:hAnsiTheme="majorHAnsi" w:cstheme="majorHAnsi"/>
                          <w:bCs/>
                          <w:color w:val="000000" w:themeColor="text1"/>
                          <w:sz w:val="72"/>
                          <w:szCs w:val="72"/>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FFFF" w:themeColor="background1"/>
                          <w:sz w:val="40"/>
                          <w:szCs w:val="4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w:t>
                      </w:r>
                      <w:r w:rsidRPr="00627554">
                        <w:rPr>
                          <w:noProof/>
                          <w:color w:val="FFFFFF" w:themeColor="background1"/>
                          <w:sz w:val="40"/>
                          <w:szCs w:val="4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+91 7827759286 | sales@bharatinvest.com | www.bharatinvest.com )</w:t>
                      </w:r>
                    </w:p>
                    <w:p w14:paraId="6A7B9AC7" w14:textId="3F2A2E6A" w:rsidR="007D07F3" w:rsidRPr="007D07F3" w:rsidRDefault="007D07F3" w:rsidP="007D07F3">
                      <w:pPr>
                        <w:pStyle w:val="NormalWeb"/>
                        <w:ind w:left="360"/>
                        <w:jc w:val="center"/>
                        <w:rPr>
                          <w:rFonts w:ascii="Calibri" w:hAnsi="Calibri" w:cs="Calibr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r>
        <w:rPr>
          <w:rFonts w:ascii="Rockwell Extra Bold" w:hAnsi="Rockwell Extra Bold" w:cs="Calibri"/>
          <w:b/>
          <w:bCs/>
          <w:noProof/>
          <w:sz w:val="32"/>
          <w:szCs w:val="32"/>
          <w:u w:val="single"/>
          <w14:ligatures w14:val="standardContextual"/>
        </w:rPr>
        <mc:AlternateContent>
          <mc:Choice Requires="wps">
            <w:drawing>
              <wp:anchor distT="0" distB="0" distL="114300" distR="114300" simplePos="0" relativeHeight="251662336" behindDoc="0" locked="0" layoutInCell="1" allowOverlap="1" wp14:anchorId="58EA9D90" wp14:editId="406C2E57">
                <wp:simplePos x="0" y="0"/>
                <wp:positionH relativeFrom="column">
                  <wp:posOffset>-822960</wp:posOffset>
                </wp:positionH>
                <wp:positionV relativeFrom="paragraph">
                  <wp:posOffset>2044700</wp:posOffset>
                </wp:positionV>
                <wp:extent cx="7581900" cy="510540"/>
                <wp:effectExtent l="0" t="0" r="19050" b="22860"/>
                <wp:wrapNone/>
                <wp:docPr id="1460350040" name="Rectangle 3"/>
                <wp:cNvGraphicFramePr/>
                <a:graphic xmlns:a="http://schemas.openxmlformats.org/drawingml/2006/main">
                  <a:graphicData uri="http://schemas.microsoft.com/office/word/2010/wordprocessingShape">
                    <wps:wsp>
                      <wps:cNvSpPr/>
                      <wps:spPr>
                        <a:xfrm>
                          <a:off x="0" y="0"/>
                          <a:ext cx="7581900" cy="510540"/>
                        </a:xfrm>
                        <a:prstGeom prst="rect">
                          <a:avLst/>
                        </a:prstGeom>
                        <a:solidFill>
                          <a:schemeClr val="accent5">
                            <a:lumMod val="75000"/>
                          </a:schemeClr>
                        </a:solidFill>
                        <a:ln>
                          <a:solidFill>
                            <a:schemeClr val="accent5">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E9C906" id="Rectangle 3" o:spid="_x0000_s1026" style="position:absolute;margin-left:-64.8pt;margin-top:161pt;width:597pt;height:40.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XLNgwIAANYFAAAOAAAAZHJzL2Uyb0RvYy54bWy0VMFu2zAMvQ/YPwi6r7aDZm2DOkXQosOA&#10;rg3aDj2rslQLkERNUuJkXz9Kdpys63YYtossiuQj+Uzy/GJjNFkLHxTYmlZHJSXCcmiUfanp18fr&#10;D6eUhMhswzRYUdOtCPRi/v7deedmYgIt6EZ4giA2zDpX0zZGNyuKwFthWDgCJywqJXjDIor+pWg8&#10;6xDd6GJSlh+LDnzjPHARAr5e9Uo6z/hSCh7vpAwiEl1TzC3m0+fzOZ3F/JzNXjxzreJDGuwvsjBM&#10;WQw6Ql2xyMjKq1+gjOIeAsh4xMEUIKXiIteA1VTlq2oeWuZErgXJCW6kKfw7WH67fnBLjzR0LswC&#10;XlMVG+lN+mJ+ZJPJ2o5kiU0kHB9PpqfVWYmcctRNq3J6nNks9t7Oh/hJgCHpUlOPPyNzxNY3IWJE&#10;NN2ZpGABtGquldZZSA0gLrUna4a/jnEubJxmd70yX6Dp30+mJabQY+WeSS4Z+Sc0bf9rACwkRSj2&#10;FOZb3GqR4mp7LyRRDZI2yRWMmR4WV/WqljWif65+W1sGTMgS2RqxB4C3iKsGigb75CrycIzO5Z8S&#10;6/kdPXJksHF0NsqCfwtAxzFyb78jqacmsfQMzXbpiYd+NIPj1wrb5YaFuGQeZxE7DPdLvMNDauhq&#10;CsONkhb897fekz2OCGop6XC2axq+rZgXlOjPFofnrDrGZiUxC8fTkwkK/lDzfKixK3MJ2IMVbjLH&#10;8zXZR727Sg/mCdfQIkVFFbMcY9eUR78TLmO/c3CRcbFYZDNcAI7FG/vgeAJPrKZxeNw8Me+GmYk4&#10;bbew2wNs9mp0etvkaWGxiiBVnqs9rwPfuDzyUAyLLm2nQzlb7dfx/AcAAAD//wMAUEsDBBQABgAI&#10;AAAAIQCGbc/d4AAAAA0BAAAPAAAAZHJzL2Rvd25yZXYueG1sTI/BTsMwEETvSPyDtUjcWrsmChDi&#10;VAipB7jRogpujr3EEfE6it02/XvcExxX+zTzpl7PfmBHnGIfSMFqKYAhmWB76hR87DaLB2AxabJ6&#10;CIQKzhhh3Vxf1bqy4UTveNymjuUQipVW4FIaK86jceh1XIYRKf++w+R1yufUcTvpUw73A5dClNzr&#10;nnKD0yO+ODQ/24NXgG9nKwfat2a/GV+dnc3n/ZdR6vZmfn4ClnBOfzBc9LM6NNmpDQeykQ0KFiv5&#10;WGZWwZ2UedUFEWVRAGsVFEIWwJua/1/R/AIAAP//AwBQSwECLQAUAAYACAAAACEAtoM4kv4AAADh&#10;AQAAEwAAAAAAAAAAAAAAAAAAAAAAW0NvbnRlbnRfVHlwZXNdLnhtbFBLAQItABQABgAIAAAAIQA4&#10;/SH/1gAAAJQBAAALAAAAAAAAAAAAAAAAAC8BAABfcmVscy8ucmVsc1BLAQItABQABgAIAAAAIQBE&#10;3XLNgwIAANYFAAAOAAAAAAAAAAAAAAAAAC4CAABkcnMvZTJvRG9jLnhtbFBLAQItABQABgAIAAAA&#10;IQCGbc/d4AAAAA0BAAAPAAAAAAAAAAAAAAAAAN0EAABkcnMvZG93bnJldi54bWxQSwUGAAAAAAQA&#10;BADzAAAA6gUAAAAA&#10;" fillcolor="#2e74b5 [2408]" strokecolor="#2e74b5 [2408]" strokeweight="1pt"/>
            </w:pict>
          </mc:Fallback>
        </mc:AlternateContent>
      </w:r>
      <w:r w:rsidR="003417CF" w:rsidRPr="00395BDB">
        <w:rPr>
          <w:rFonts w:ascii="Rockwell Extra Bold" w:hAnsi="Rockwell Extra Bold" w:cs="Calibri"/>
          <w:b/>
          <w:bCs/>
          <w:sz w:val="32"/>
          <w:szCs w:val="32"/>
          <w:u w:val="single"/>
        </w:rPr>
        <w:t>FINANCIAL HIGHLIGHTS</w:t>
      </w:r>
    </w:p>
    <w:tbl>
      <w:tblPr>
        <w:tblStyle w:val="GridTable4-Accent5"/>
        <w:tblW w:w="9810" w:type="dxa"/>
        <w:tblLook w:val="04A0" w:firstRow="1" w:lastRow="0" w:firstColumn="1" w:lastColumn="0" w:noHBand="0" w:noVBand="1"/>
      </w:tblPr>
      <w:tblGrid>
        <w:gridCol w:w="2430"/>
        <w:gridCol w:w="1800"/>
        <w:gridCol w:w="2070"/>
        <w:gridCol w:w="1890"/>
        <w:gridCol w:w="1620"/>
      </w:tblGrid>
      <w:tr w:rsidR="008A3FE9" w:rsidRPr="00920E5A" w14:paraId="2FE038A7" w14:textId="2D5D6848" w:rsidTr="00395BDB">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2430" w:type="dxa"/>
          </w:tcPr>
          <w:p w14:paraId="6424954D" w14:textId="08BE2991" w:rsidR="008A3FE9" w:rsidRPr="00920E5A" w:rsidRDefault="008A3FE9" w:rsidP="00A0157D">
            <w:pPr>
              <w:pStyle w:val="NormalWeb"/>
              <w:jc w:val="center"/>
              <w:rPr>
                <w:rFonts w:ascii="Calibri" w:hAnsi="Calibri" w:cs="Calibri"/>
                <w:b w:val="0"/>
                <w:bCs w:val="0"/>
                <w:sz w:val="26"/>
                <w:szCs w:val="26"/>
              </w:rPr>
            </w:pPr>
            <w:r w:rsidRPr="00920E5A">
              <w:rPr>
                <w:rFonts w:ascii="Calibri" w:hAnsi="Calibri" w:cs="Calibri"/>
                <w:sz w:val="26"/>
                <w:szCs w:val="26"/>
              </w:rPr>
              <w:t>Particulars</w:t>
            </w:r>
          </w:p>
        </w:tc>
        <w:tc>
          <w:tcPr>
            <w:tcW w:w="1800" w:type="dxa"/>
          </w:tcPr>
          <w:p w14:paraId="6239F14A" w14:textId="1F854E28" w:rsidR="008A3FE9" w:rsidRPr="00920E5A" w:rsidRDefault="008A3FE9" w:rsidP="00A0157D">
            <w:pPr>
              <w:pStyle w:val="NormalWeb"/>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6"/>
                <w:szCs w:val="26"/>
              </w:rPr>
            </w:pPr>
            <w:r w:rsidRPr="00920E5A">
              <w:rPr>
                <w:rFonts w:ascii="Calibri" w:hAnsi="Calibri" w:cs="Calibri"/>
                <w:sz w:val="26"/>
                <w:szCs w:val="26"/>
              </w:rPr>
              <w:t>2024</w:t>
            </w:r>
          </w:p>
        </w:tc>
        <w:tc>
          <w:tcPr>
            <w:tcW w:w="2070" w:type="dxa"/>
          </w:tcPr>
          <w:p w14:paraId="63EA8F2E" w14:textId="38ECC8B6" w:rsidR="008A3FE9" w:rsidRPr="00920E5A" w:rsidRDefault="008A3FE9" w:rsidP="00A0157D">
            <w:pPr>
              <w:pStyle w:val="NormalWeb"/>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6"/>
                <w:szCs w:val="26"/>
              </w:rPr>
            </w:pPr>
            <w:r w:rsidRPr="00920E5A">
              <w:rPr>
                <w:rFonts w:ascii="Calibri" w:hAnsi="Calibri" w:cs="Calibri"/>
                <w:sz w:val="26"/>
                <w:szCs w:val="26"/>
              </w:rPr>
              <w:t>2023</w:t>
            </w:r>
          </w:p>
        </w:tc>
        <w:tc>
          <w:tcPr>
            <w:tcW w:w="1890" w:type="dxa"/>
          </w:tcPr>
          <w:p w14:paraId="3883B5BF" w14:textId="69983684" w:rsidR="008A3FE9" w:rsidRPr="00920E5A" w:rsidRDefault="008A3FE9" w:rsidP="00A0157D">
            <w:pPr>
              <w:pStyle w:val="NormalWeb"/>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6"/>
                <w:szCs w:val="26"/>
              </w:rPr>
            </w:pPr>
            <w:r w:rsidRPr="00920E5A">
              <w:rPr>
                <w:rFonts w:ascii="Calibri" w:hAnsi="Calibri" w:cs="Calibri"/>
                <w:sz w:val="26"/>
                <w:szCs w:val="26"/>
              </w:rPr>
              <w:t>2022</w:t>
            </w:r>
          </w:p>
        </w:tc>
        <w:tc>
          <w:tcPr>
            <w:tcW w:w="1620" w:type="dxa"/>
          </w:tcPr>
          <w:p w14:paraId="73764E8C" w14:textId="2DE5757B" w:rsidR="008A3FE9" w:rsidRPr="00920E5A" w:rsidRDefault="008A3FE9" w:rsidP="00A0157D">
            <w:pPr>
              <w:pStyle w:val="NormalWeb"/>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6"/>
                <w:szCs w:val="26"/>
              </w:rPr>
            </w:pPr>
            <w:r w:rsidRPr="00920E5A">
              <w:rPr>
                <w:rFonts w:ascii="Calibri" w:hAnsi="Calibri" w:cs="Calibri"/>
                <w:sz w:val="26"/>
                <w:szCs w:val="26"/>
              </w:rPr>
              <w:t>2021</w:t>
            </w:r>
          </w:p>
        </w:tc>
      </w:tr>
      <w:tr w:rsidR="008A3FE9" w:rsidRPr="00B3717A" w14:paraId="55BC7E8E" w14:textId="1CB03A23" w:rsidTr="00395BDB">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430" w:type="dxa"/>
          </w:tcPr>
          <w:p w14:paraId="47EA3775" w14:textId="1CFCA875" w:rsidR="008A3FE9" w:rsidRPr="00B3717A" w:rsidRDefault="008A3FE9" w:rsidP="005D1671">
            <w:pPr>
              <w:pStyle w:val="NormalWeb"/>
              <w:rPr>
                <w:rFonts w:ascii="Calibri" w:hAnsi="Calibri" w:cs="Calibri"/>
              </w:rPr>
            </w:pPr>
            <w:r w:rsidRPr="00B3717A">
              <w:rPr>
                <w:rFonts w:ascii="Calibri" w:hAnsi="Calibri" w:cs="Calibri"/>
              </w:rPr>
              <w:t>Revenue (In Crores)</w:t>
            </w:r>
          </w:p>
        </w:tc>
        <w:tc>
          <w:tcPr>
            <w:tcW w:w="1800" w:type="dxa"/>
          </w:tcPr>
          <w:p w14:paraId="63971A79" w14:textId="19D49DA4" w:rsidR="008A3FE9" w:rsidRPr="00B3717A" w:rsidRDefault="00F50568" w:rsidP="00A0157D">
            <w:pPr>
              <w:pStyle w:val="NormalWeb"/>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333</w:t>
            </w:r>
          </w:p>
        </w:tc>
        <w:tc>
          <w:tcPr>
            <w:tcW w:w="2070" w:type="dxa"/>
          </w:tcPr>
          <w:p w14:paraId="36DF8360" w14:textId="6767C047" w:rsidR="008A3FE9" w:rsidRPr="00B3717A" w:rsidRDefault="00F50568" w:rsidP="00A0157D">
            <w:pPr>
              <w:pStyle w:val="NormalWeb"/>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305</w:t>
            </w:r>
          </w:p>
        </w:tc>
        <w:tc>
          <w:tcPr>
            <w:tcW w:w="1890" w:type="dxa"/>
          </w:tcPr>
          <w:p w14:paraId="37BFD789" w14:textId="7383E2ED" w:rsidR="008A3FE9" w:rsidRPr="00B3717A" w:rsidRDefault="00F50568" w:rsidP="00A0157D">
            <w:pPr>
              <w:pStyle w:val="NormalWeb"/>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301</w:t>
            </w:r>
          </w:p>
        </w:tc>
        <w:tc>
          <w:tcPr>
            <w:tcW w:w="1620" w:type="dxa"/>
          </w:tcPr>
          <w:p w14:paraId="2FB30C22" w14:textId="18066D6F" w:rsidR="008A3FE9" w:rsidRPr="00B3717A" w:rsidRDefault="00F50568" w:rsidP="00A0157D">
            <w:pPr>
              <w:pStyle w:val="NormalWeb"/>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221</w:t>
            </w:r>
          </w:p>
        </w:tc>
      </w:tr>
      <w:tr w:rsidR="008A3FE9" w:rsidRPr="00B3717A" w14:paraId="061FC791" w14:textId="02E54FC5" w:rsidTr="00395BDB">
        <w:trPr>
          <w:trHeight w:val="350"/>
        </w:trPr>
        <w:tc>
          <w:tcPr>
            <w:cnfStyle w:val="001000000000" w:firstRow="0" w:lastRow="0" w:firstColumn="1" w:lastColumn="0" w:oddVBand="0" w:evenVBand="0" w:oddHBand="0" w:evenHBand="0" w:firstRowFirstColumn="0" w:firstRowLastColumn="0" w:lastRowFirstColumn="0" w:lastRowLastColumn="0"/>
            <w:tcW w:w="2430" w:type="dxa"/>
          </w:tcPr>
          <w:p w14:paraId="6D1464D9" w14:textId="6B97F424" w:rsidR="008A3FE9" w:rsidRPr="00B3717A" w:rsidRDefault="008A3FE9" w:rsidP="005D1671">
            <w:pPr>
              <w:pStyle w:val="NormalWeb"/>
              <w:rPr>
                <w:rFonts w:ascii="Calibri" w:hAnsi="Calibri" w:cs="Calibri"/>
              </w:rPr>
            </w:pPr>
            <w:r w:rsidRPr="00B3717A">
              <w:rPr>
                <w:rFonts w:ascii="Calibri" w:hAnsi="Calibri" w:cs="Calibri"/>
              </w:rPr>
              <w:t>PAT (In Crores)</w:t>
            </w:r>
          </w:p>
        </w:tc>
        <w:tc>
          <w:tcPr>
            <w:tcW w:w="1800" w:type="dxa"/>
          </w:tcPr>
          <w:p w14:paraId="0AB90531" w14:textId="15828247" w:rsidR="008A3FE9" w:rsidRPr="00B3717A" w:rsidRDefault="00F50568" w:rsidP="00A0157D">
            <w:pPr>
              <w:pStyle w:val="NormalWeb"/>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24.5</w:t>
            </w:r>
          </w:p>
        </w:tc>
        <w:tc>
          <w:tcPr>
            <w:tcW w:w="2070" w:type="dxa"/>
          </w:tcPr>
          <w:p w14:paraId="7708EE2E" w14:textId="3CBB2FB4" w:rsidR="008A3FE9" w:rsidRPr="00B3717A" w:rsidRDefault="00F50568" w:rsidP="00A0157D">
            <w:pPr>
              <w:pStyle w:val="NormalWeb"/>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w:t>
            </w:r>
          </w:p>
        </w:tc>
        <w:tc>
          <w:tcPr>
            <w:tcW w:w="1890" w:type="dxa"/>
          </w:tcPr>
          <w:p w14:paraId="2CA6628F" w14:textId="219A9058" w:rsidR="00F50568" w:rsidRPr="00B3717A" w:rsidRDefault="00F50568" w:rsidP="00F50568">
            <w:pPr>
              <w:pStyle w:val="NormalWeb"/>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21.2</w:t>
            </w:r>
          </w:p>
        </w:tc>
        <w:tc>
          <w:tcPr>
            <w:tcW w:w="1620" w:type="dxa"/>
          </w:tcPr>
          <w:p w14:paraId="3231DCC2" w14:textId="3A2D9F89" w:rsidR="008A3FE9" w:rsidRPr="00B3717A" w:rsidRDefault="00F50568" w:rsidP="00A0157D">
            <w:pPr>
              <w:pStyle w:val="NormalWeb"/>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r>
      <w:tr w:rsidR="008A3FE9" w:rsidRPr="00B3717A" w14:paraId="3E0F545F" w14:textId="3DEECE0E" w:rsidTr="00395BDB">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2430" w:type="dxa"/>
          </w:tcPr>
          <w:p w14:paraId="21DF72AA" w14:textId="3B3C4178" w:rsidR="008A3FE9" w:rsidRPr="00B3717A" w:rsidRDefault="008A3FE9" w:rsidP="005D1671">
            <w:pPr>
              <w:pStyle w:val="NormalWeb"/>
              <w:rPr>
                <w:rFonts w:ascii="Calibri" w:hAnsi="Calibri" w:cs="Calibri"/>
              </w:rPr>
            </w:pPr>
            <w:r w:rsidRPr="00B3717A">
              <w:rPr>
                <w:rFonts w:ascii="Calibri" w:hAnsi="Calibri" w:cs="Calibri"/>
              </w:rPr>
              <w:t>EPS (In Rs)</w:t>
            </w:r>
          </w:p>
        </w:tc>
        <w:tc>
          <w:tcPr>
            <w:tcW w:w="1800" w:type="dxa"/>
          </w:tcPr>
          <w:p w14:paraId="4059692D" w14:textId="64DDD5B9" w:rsidR="008A3FE9" w:rsidRPr="00B3717A" w:rsidRDefault="00F50568" w:rsidP="00A0157D">
            <w:pPr>
              <w:pStyle w:val="NormalWeb"/>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1.43</w:t>
            </w:r>
          </w:p>
        </w:tc>
        <w:tc>
          <w:tcPr>
            <w:tcW w:w="2070" w:type="dxa"/>
          </w:tcPr>
          <w:p w14:paraId="4124B9E4" w14:textId="7EABC001" w:rsidR="008A3FE9" w:rsidRPr="00B3717A" w:rsidRDefault="00F50568" w:rsidP="00A0157D">
            <w:pPr>
              <w:pStyle w:val="NormalWeb"/>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0.95</w:t>
            </w:r>
          </w:p>
        </w:tc>
        <w:tc>
          <w:tcPr>
            <w:tcW w:w="1890" w:type="dxa"/>
          </w:tcPr>
          <w:p w14:paraId="38FC31CD" w14:textId="217669DE" w:rsidR="008A3FE9" w:rsidRPr="00B3717A" w:rsidRDefault="00F50568" w:rsidP="00A0157D">
            <w:pPr>
              <w:pStyle w:val="NormalWeb"/>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1.29</w:t>
            </w:r>
          </w:p>
        </w:tc>
        <w:tc>
          <w:tcPr>
            <w:tcW w:w="1620" w:type="dxa"/>
          </w:tcPr>
          <w:p w14:paraId="0D63B5D2" w14:textId="419BBDA5" w:rsidR="008A3FE9" w:rsidRPr="00B3717A" w:rsidRDefault="00F50568" w:rsidP="00A0157D">
            <w:pPr>
              <w:pStyle w:val="NormalWeb"/>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0.25</w:t>
            </w:r>
          </w:p>
        </w:tc>
      </w:tr>
    </w:tbl>
    <w:p w14:paraId="1D69FDF1" w14:textId="4CC32A46" w:rsidR="00084A4D" w:rsidRPr="00B3717A" w:rsidRDefault="00084A4D" w:rsidP="00084A4D">
      <w:pPr>
        <w:pStyle w:val="NormalWeb"/>
        <w:ind w:left="360"/>
        <w:rPr>
          <w:rFonts w:ascii="Calibri" w:hAnsi="Calibri" w:cs="Calibri"/>
        </w:rPr>
      </w:pPr>
    </w:p>
    <w:p w14:paraId="33ADAEDB" w14:textId="77777777" w:rsidR="009C01CA" w:rsidRPr="00920E5A" w:rsidRDefault="009C01CA" w:rsidP="00084A4D">
      <w:pPr>
        <w:pStyle w:val="NormalWeb"/>
        <w:ind w:left="360"/>
        <w:rPr>
          <w:rFonts w:ascii="Calibri" w:hAnsi="Calibri" w:cs="Calibri"/>
          <w:sz w:val="26"/>
          <w:szCs w:val="26"/>
          <w:vertAlign w:val="superscript"/>
        </w:rPr>
      </w:pPr>
    </w:p>
    <w:p w14:paraId="0BEADCFC" w14:textId="77777777" w:rsidR="00084A4D" w:rsidRPr="00920E5A" w:rsidRDefault="00084A4D" w:rsidP="00084A4D">
      <w:pPr>
        <w:pStyle w:val="NormalWeb"/>
        <w:ind w:left="720"/>
        <w:rPr>
          <w:rFonts w:ascii="Calibri" w:hAnsi="Calibri" w:cs="Calibri"/>
          <w:sz w:val="26"/>
          <w:szCs w:val="26"/>
          <w:vertAlign w:val="superscript"/>
        </w:rPr>
      </w:pPr>
    </w:p>
    <w:p w14:paraId="605DD224" w14:textId="77777777" w:rsidR="00084A4D" w:rsidRPr="00920E5A" w:rsidRDefault="00084A4D" w:rsidP="00084A4D">
      <w:pPr>
        <w:pStyle w:val="NormalWeb"/>
        <w:ind w:left="720"/>
        <w:rPr>
          <w:rFonts w:ascii="Calibri" w:hAnsi="Calibri" w:cs="Calibri"/>
          <w:sz w:val="26"/>
          <w:szCs w:val="26"/>
          <w:vertAlign w:val="superscript"/>
        </w:rPr>
      </w:pPr>
    </w:p>
    <w:p w14:paraId="2C25DA13" w14:textId="77777777" w:rsidR="003F613A" w:rsidRPr="00920E5A" w:rsidRDefault="003F613A" w:rsidP="003F613A">
      <w:pPr>
        <w:pStyle w:val="NormalWeb"/>
        <w:rPr>
          <w:rFonts w:ascii="Calibri" w:hAnsi="Calibri" w:cs="Calibri"/>
          <w:sz w:val="26"/>
          <w:szCs w:val="26"/>
          <w:vertAlign w:val="superscript"/>
        </w:rPr>
      </w:pPr>
    </w:p>
    <w:p w14:paraId="131F8BF8" w14:textId="77777777" w:rsidR="003F613A" w:rsidRPr="00920E5A" w:rsidRDefault="003F613A" w:rsidP="003F613A">
      <w:pPr>
        <w:pStyle w:val="NormalWeb"/>
        <w:rPr>
          <w:rFonts w:ascii="Calibri" w:hAnsi="Calibri" w:cs="Calibri"/>
          <w:sz w:val="26"/>
          <w:szCs w:val="26"/>
          <w:vertAlign w:val="superscript"/>
        </w:rPr>
      </w:pPr>
    </w:p>
    <w:p w14:paraId="64A637C8" w14:textId="769373EB" w:rsidR="003F613A" w:rsidRPr="00920E5A" w:rsidRDefault="003F613A" w:rsidP="003F613A">
      <w:pPr>
        <w:pStyle w:val="NormalWeb"/>
        <w:rPr>
          <w:rFonts w:ascii="Calibri" w:hAnsi="Calibri" w:cs="Calibri"/>
          <w:sz w:val="26"/>
          <w:szCs w:val="26"/>
          <w:vertAlign w:val="superscript"/>
        </w:rPr>
      </w:pPr>
    </w:p>
    <w:p w14:paraId="6BF5AF09" w14:textId="77777777" w:rsidR="003537A4" w:rsidRPr="00920E5A" w:rsidRDefault="003537A4">
      <w:pPr>
        <w:rPr>
          <w:rFonts w:ascii="Calibri" w:hAnsi="Calibri" w:cs="Calibri"/>
          <w:sz w:val="26"/>
          <w:szCs w:val="26"/>
        </w:rPr>
      </w:pPr>
    </w:p>
    <w:sectPr w:rsidR="003537A4" w:rsidRPr="00920E5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4A9FC" w14:textId="77777777" w:rsidR="0076565D" w:rsidRDefault="0076565D" w:rsidP="007D07F3">
      <w:pPr>
        <w:spacing w:after="0" w:line="240" w:lineRule="auto"/>
      </w:pPr>
      <w:r>
        <w:separator/>
      </w:r>
    </w:p>
  </w:endnote>
  <w:endnote w:type="continuationSeparator" w:id="0">
    <w:p w14:paraId="488D371B" w14:textId="77777777" w:rsidR="0076565D" w:rsidRDefault="0076565D" w:rsidP="007D0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77CF" w14:textId="77777777" w:rsidR="007D07F3" w:rsidRDefault="007D0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ECCD" w14:textId="77777777" w:rsidR="007D07F3" w:rsidRDefault="007D07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E1FC" w14:textId="77777777" w:rsidR="007D07F3" w:rsidRDefault="007D0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8317C" w14:textId="77777777" w:rsidR="0076565D" w:rsidRDefault="0076565D" w:rsidP="007D07F3">
      <w:pPr>
        <w:spacing w:after="0" w:line="240" w:lineRule="auto"/>
      </w:pPr>
      <w:r>
        <w:separator/>
      </w:r>
    </w:p>
  </w:footnote>
  <w:footnote w:type="continuationSeparator" w:id="0">
    <w:p w14:paraId="40547E27" w14:textId="77777777" w:rsidR="0076565D" w:rsidRDefault="0076565D" w:rsidP="007D0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60053" w14:textId="60B2BB7B" w:rsidR="007D07F3" w:rsidRDefault="00000000">
    <w:pPr>
      <w:pStyle w:val="Header"/>
    </w:pPr>
    <w:r>
      <w:rPr>
        <w:noProof/>
      </w:rPr>
      <w:pict w14:anchorId="09AD8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438" o:spid="_x0000_s1026" type="#_x0000_t136" style="position:absolute;margin-left:0;margin-top:0;width:777.6pt;height:146.4pt;rotation:315;z-index:-251655168;mso-position-horizontal:center;mso-position-horizontal-relative:margin;mso-position-vertical:center;mso-position-vertical-relative:margin" o:allowincell="f" fillcolor="#2e74b5 [2408]" stroked="f">
          <v:fill opacity=".5"/>
          <v:textpath style="font-family:&quot;Calibri&quot;;font-size:120pt" string="BHARAT INV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2BEB" w14:textId="4CF35A96" w:rsidR="007D07F3" w:rsidRDefault="00000000">
    <w:pPr>
      <w:pStyle w:val="Header"/>
    </w:pPr>
    <w:r>
      <w:rPr>
        <w:noProof/>
      </w:rPr>
      <w:pict w14:anchorId="6B1CD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439" o:spid="_x0000_s1027" type="#_x0000_t136" style="position:absolute;margin-left:0;margin-top:0;width:777.6pt;height:146.4pt;rotation:315;z-index:-251653120;mso-position-horizontal:center;mso-position-horizontal-relative:margin;mso-position-vertical:center;mso-position-vertical-relative:margin" o:allowincell="f" fillcolor="#2e74b5 [2408]" stroked="f">
          <v:fill opacity=".5"/>
          <v:textpath style="font-family:&quot;Calibri&quot;;font-size:120pt" string="BHARAT INVES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11115" w14:textId="258A30C0" w:rsidR="007D07F3" w:rsidRDefault="00000000">
    <w:pPr>
      <w:pStyle w:val="Header"/>
    </w:pPr>
    <w:r>
      <w:rPr>
        <w:noProof/>
      </w:rPr>
      <w:pict w14:anchorId="452B34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437" o:spid="_x0000_s1025" type="#_x0000_t136" style="position:absolute;margin-left:0;margin-top:0;width:777.6pt;height:146.4pt;rotation:315;z-index:-251657216;mso-position-horizontal:center;mso-position-horizontal-relative:margin;mso-position-vertical:center;mso-position-vertical-relative:margin" o:allowincell="f" fillcolor="#2e74b5 [2408]" stroked="f">
          <v:fill opacity=".5"/>
          <v:textpath style="font-family:&quot;Calibri&quot;;font-size:120pt" string="BHARAT INVES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30E88"/>
    <w:multiLevelType w:val="hybridMultilevel"/>
    <w:tmpl w:val="CA78F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8169D0"/>
    <w:multiLevelType w:val="multilevel"/>
    <w:tmpl w:val="53567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4CD5B89"/>
    <w:multiLevelType w:val="hybridMultilevel"/>
    <w:tmpl w:val="E23A6D3E"/>
    <w:lvl w:ilvl="0" w:tplc="40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8616F00"/>
    <w:multiLevelType w:val="hybridMultilevel"/>
    <w:tmpl w:val="2452A6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15382775">
    <w:abstractNumId w:val="0"/>
  </w:num>
  <w:num w:numId="2" w16cid:durableId="58943618">
    <w:abstractNumId w:val="1"/>
  </w:num>
  <w:num w:numId="3" w16cid:durableId="1819421971">
    <w:abstractNumId w:val="3"/>
  </w:num>
  <w:num w:numId="4" w16cid:durableId="1679190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5FA"/>
    <w:rsid w:val="00084A4D"/>
    <w:rsid w:val="0011318A"/>
    <w:rsid w:val="0016466F"/>
    <w:rsid w:val="00222291"/>
    <w:rsid w:val="003417CF"/>
    <w:rsid w:val="0034565C"/>
    <w:rsid w:val="003537A4"/>
    <w:rsid w:val="00395BDB"/>
    <w:rsid w:val="003F613A"/>
    <w:rsid w:val="004341C7"/>
    <w:rsid w:val="004845FA"/>
    <w:rsid w:val="00580098"/>
    <w:rsid w:val="005D1671"/>
    <w:rsid w:val="00617159"/>
    <w:rsid w:val="00623519"/>
    <w:rsid w:val="006360B6"/>
    <w:rsid w:val="0076565D"/>
    <w:rsid w:val="0077428C"/>
    <w:rsid w:val="007D07F3"/>
    <w:rsid w:val="00823A66"/>
    <w:rsid w:val="00830EFE"/>
    <w:rsid w:val="008A3FE9"/>
    <w:rsid w:val="00900ADE"/>
    <w:rsid w:val="009179F0"/>
    <w:rsid w:val="00920E5A"/>
    <w:rsid w:val="009B7F06"/>
    <w:rsid w:val="009C01CA"/>
    <w:rsid w:val="00A0157D"/>
    <w:rsid w:val="00A20245"/>
    <w:rsid w:val="00B12F43"/>
    <w:rsid w:val="00B3717A"/>
    <w:rsid w:val="00C35AB8"/>
    <w:rsid w:val="00D1110C"/>
    <w:rsid w:val="00D53D75"/>
    <w:rsid w:val="00D70262"/>
    <w:rsid w:val="00DA0AF6"/>
    <w:rsid w:val="00DC4390"/>
    <w:rsid w:val="00E00EFB"/>
    <w:rsid w:val="00EB39CA"/>
    <w:rsid w:val="00EC40F4"/>
    <w:rsid w:val="00F50568"/>
    <w:rsid w:val="00FC3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E2875"/>
  <w15:chartTrackingRefBased/>
  <w15:docId w15:val="{8E65125D-C207-498B-9889-9E3001525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7F3"/>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613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3F6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30EFE"/>
    <w:rPr>
      <w:color w:val="0000FF"/>
      <w:u w:val="single"/>
    </w:rPr>
  </w:style>
  <w:style w:type="character" w:customStyle="1" w:styleId="webrupee">
    <w:name w:val="webrupee"/>
    <w:basedOn w:val="DefaultParagraphFont"/>
    <w:rsid w:val="004341C7"/>
  </w:style>
  <w:style w:type="paragraph" w:styleId="ListParagraph">
    <w:name w:val="List Paragraph"/>
    <w:basedOn w:val="Normal"/>
    <w:uiPriority w:val="34"/>
    <w:qFormat/>
    <w:rsid w:val="00920E5A"/>
    <w:pPr>
      <w:ind w:left="720"/>
      <w:contextualSpacing/>
    </w:pPr>
    <w:rPr>
      <w:lang w:val="en-US"/>
    </w:rPr>
  </w:style>
  <w:style w:type="character" w:styleId="Strong">
    <w:name w:val="Strong"/>
    <w:basedOn w:val="DefaultParagraphFont"/>
    <w:uiPriority w:val="22"/>
    <w:qFormat/>
    <w:rsid w:val="00920E5A"/>
    <w:rPr>
      <w:b/>
      <w:bCs/>
    </w:rPr>
  </w:style>
  <w:style w:type="table" w:styleId="GridTable4-Accent5">
    <w:name w:val="Grid Table 4 Accent 5"/>
    <w:basedOn w:val="TableNormal"/>
    <w:uiPriority w:val="49"/>
    <w:rsid w:val="00395BD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7D07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7F3"/>
    <w:rPr>
      <w:lang w:val="en-IN"/>
    </w:rPr>
  </w:style>
  <w:style w:type="paragraph" w:styleId="Footer">
    <w:name w:val="footer"/>
    <w:basedOn w:val="Normal"/>
    <w:link w:val="FooterChar"/>
    <w:uiPriority w:val="99"/>
    <w:unhideWhenUsed/>
    <w:rsid w:val="007D07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7F3"/>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rishabh modi</dc:creator>
  <cp:keywords/>
  <dc:description/>
  <cp:lastModifiedBy>Accounts BOHTI</cp:lastModifiedBy>
  <cp:revision>15</cp:revision>
  <dcterms:created xsi:type="dcterms:W3CDTF">2024-11-13T11:33:00Z</dcterms:created>
  <dcterms:modified xsi:type="dcterms:W3CDTF">2025-03-19T07:04:00Z</dcterms:modified>
</cp:coreProperties>
</file>